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22" w:rsidRDefault="00866322" w:rsidP="00866322">
      <w:pPr>
        <w:widowControl w:val="0"/>
        <w:suppressAutoHyphens w:val="0"/>
        <w:spacing w:before="120" w:after="120"/>
        <w:ind w:firstLine="709"/>
        <w:jc w:val="center"/>
        <w:rPr>
          <w:rFonts w:eastAsia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eastAsia="ru-RU"/>
        </w:rPr>
        <w:t>XXIII</w:t>
      </w:r>
      <w:r>
        <w:rPr>
          <w:b/>
          <w:color w:val="000000"/>
          <w:sz w:val="28"/>
          <w:szCs w:val="28"/>
          <w:vertAlign w:val="superscript"/>
          <w:lang w:eastAsia="ru-RU"/>
        </w:rPr>
        <w:t>12</w:t>
      </w:r>
      <w:r>
        <w:rPr>
          <w:b/>
          <w:color w:val="000000"/>
          <w:sz w:val="28"/>
          <w:szCs w:val="28"/>
          <w:lang w:eastAsia="ru-RU"/>
        </w:rPr>
        <w:t xml:space="preserve">. Порядок предоставления </w:t>
      </w:r>
      <w:r>
        <w:rPr>
          <w:rFonts w:eastAsia="Arial"/>
          <w:b/>
          <w:color w:val="000000"/>
          <w:sz w:val="28"/>
          <w:szCs w:val="28"/>
        </w:rPr>
        <w:t xml:space="preserve">субсидии на возмещение (финансовое обеспечение) части затрат на приобретение </w:t>
      </w:r>
      <w:r>
        <w:rPr>
          <w:rFonts w:eastAsia="Arial"/>
          <w:b/>
          <w:color w:val="000000"/>
          <w:sz w:val="28"/>
          <w:szCs w:val="28"/>
        </w:rPr>
        <w:br/>
        <w:t>саженцев ягодных культур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pacing w:val="-6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123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.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 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Субсидии на возмещение (финансовое обеспечение) части затрат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 приобретение саженцев ягодных культур (далее в настоящем разделе – </w:t>
      </w:r>
      <w:r>
        <w:rPr>
          <w:rFonts w:eastAsia="Calibri"/>
          <w:color w:val="000000"/>
          <w:spacing w:val="-4"/>
          <w:sz w:val="28"/>
          <w:szCs w:val="28"/>
          <w:lang w:eastAsia="ru-RU"/>
        </w:rPr>
        <w:t>субсидии) предоставляются министерством за счет средств областного бюджета</w:t>
      </w:r>
      <w:r>
        <w:rPr>
          <w:rFonts w:eastAsia="Calibri"/>
          <w:color w:val="000000"/>
          <w:sz w:val="28"/>
          <w:szCs w:val="28"/>
          <w:lang w:eastAsia="ru-RU"/>
        </w:rPr>
        <w:t xml:space="preserve"> сельскохозяйственным товаропроизводителям (за исключением граждан, ведущих личное подсобное хозяйство), осуществляющим деятельность на 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территории Архангельской области, без учета налога на добавленную стоимость.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Субсидии предоставляются на возмещение (финансовое обеспечение) части затрат на приобретение посадочного материала (саженцы, рассада) ягодных насаждений, сорта и гибриды которых внесены в Государственный реестр селекционных достижений, допущенных к использованию </w:t>
      </w:r>
      <w:r>
        <w:rPr>
          <w:rFonts w:eastAsia="Calibri"/>
          <w:color w:val="000000"/>
          <w:sz w:val="28"/>
          <w:szCs w:val="28"/>
          <w:lang w:eastAsia="ru-RU"/>
        </w:rPr>
        <w:br/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на территории Российской Федерации, при условии, что сортовые и посевные</w:t>
      </w:r>
      <w:r>
        <w:rPr>
          <w:rFonts w:eastAsia="Calibri"/>
          <w:color w:val="000000"/>
          <w:sz w:val="28"/>
          <w:szCs w:val="28"/>
          <w:lang w:eastAsia="ru-RU"/>
        </w:rPr>
        <w:t xml:space="preserve"> качества такого посадочного материала соответствуют ГОСТ Р 59653-2021 </w:t>
      </w:r>
      <w:r>
        <w:rPr>
          <w:rFonts w:eastAsia="Calibri"/>
          <w:color w:val="000000"/>
          <w:sz w:val="28"/>
          <w:szCs w:val="28"/>
          <w:lang w:eastAsia="ru-RU"/>
        </w:rPr>
        <w:br/>
        <w:t xml:space="preserve">и отнесены к отечественной селекции. 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pacing w:val="-8"/>
          <w:sz w:val="28"/>
          <w:szCs w:val="28"/>
          <w:lang w:eastAsia="ru-RU"/>
        </w:rPr>
      </w:pPr>
      <w:r>
        <w:rPr>
          <w:color w:val="000000"/>
          <w:spacing w:val="-6"/>
          <w:sz w:val="28"/>
          <w:szCs w:val="28"/>
          <w:lang w:eastAsia="ru-RU"/>
        </w:rPr>
        <w:t>299</w:t>
      </w:r>
      <w:r>
        <w:rPr>
          <w:color w:val="000000"/>
          <w:spacing w:val="-6"/>
          <w:sz w:val="28"/>
          <w:szCs w:val="28"/>
          <w:vertAlign w:val="superscript"/>
          <w:lang w:eastAsia="ru-RU"/>
        </w:rPr>
        <w:t>124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.</w:t>
      </w:r>
      <w:r>
        <w:rPr>
          <w:rFonts w:eastAsia="Calibri"/>
          <w:color w:val="000000"/>
          <w:spacing w:val="-6"/>
          <w:sz w:val="22"/>
          <w:szCs w:val="22"/>
          <w:lang w:eastAsia="en-US"/>
        </w:rPr>
        <w:t> 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Субсидии предоставляются в размере до 30 процентов от стоимости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pacing w:val="-8"/>
          <w:sz w:val="28"/>
          <w:szCs w:val="28"/>
          <w:lang w:eastAsia="ru-RU"/>
        </w:rPr>
        <w:t>закупленного посадочного материала без учета налога на добавленную стоимость.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Перечень ягодных культур, подлежащих субсидированию, устанавливается постановлением министерства.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Субсидии предоставляются ежемесячно за месяц, заявленный </w:t>
      </w:r>
      <w:r>
        <w:rPr>
          <w:rFonts w:eastAsia="Calibri"/>
          <w:color w:val="000000"/>
          <w:sz w:val="28"/>
          <w:szCs w:val="28"/>
          <w:lang w:eastAsia="ru-RU"/>
        </w:rPr>
        <w:br/>
        <w:t>к субсидированию.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Заявитель субсидии вправе получить субсидию на финансовое обеспечение части затрат в первом полугодии текущего года при условии открытия лицевого счета для учета операций со средствами юридических лиц, не являющихся участниками бюджетного процесса, в Управлении Федерального казначейства по Архангельской области и Ненецкому автономному округу (далее в настоящем разделе – лицевой счет, открытый </w:t>
      </w:r>
      <w:r>
        <w:rPr>
          <w:rFonts w:eastAsia="Calibri"/>
          <w:color w:val="000000"/>
          <w:sz w:val="28"/>
          <w:szCs w:val="28"/>
          <w:lang w:eastAsia="ru-RU"/>
        </w:rPr>
        <w:br/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в Управлении Федерального казначейства по Архангельской области и НАО).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125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.</w:t>
      </w:r>
      <w:r>
        <w:rPr>
          <w:rFonts w:eastAsia="Calibri"/>
          <w:color w:val="000000"/>
          <w:spacing w:val="-2"/>
          <w:sz w:val="22"/>
          <w:szCs w:val="22"/>
          <w:lang w:eastAsia="en-US"/>
        </w:rPr>
        <w:t> 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Субсидии предоставляются в пределах бюджетных ассигнований</w:t>
      </w:r>
      <w:r>
        <w:rPr>
          <w:rFonts w:eastAsia="Calibri"/>
          <w:color w:val="000000"/>
          <w:sz w:val="28"/>
          <w:szCs w:val="28"/>
          <w:lang w:eastAsia="ru-RU"/>
        </w:rPr>
        <w:t xml:space="preserve"> и лимитов бюджетных обязательств, предусмотренных министерству.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В случаях превышения заявленных сумм на выплату субсидий над лимитами бюджетных ассигнований, доведенных до министерства, субсидии выплачиваются всем получателям субсидий с учетом единого понижающего коэффициента, рассчитанного как отношение объема выделенных бюджетных ассигнований к расчетной сумме субсидий по всем получателям субсидий в соответствии с лимитами бюджетных обязательств.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В случае увеличения бюджетных ассигнований и лимитов бюджетных обязательств из областного бюджета на предоставление субсидий в течение </w:t>
      </w:r>
      <w:r>
        <w:rPr>
          <w:rFonts w:eastAsia="Calibri"/>
          <w:color w:val="000000"/>
          <w:sz w:val="28"/>
          <w:szCs w:val="28"/>
          <w:lang w:eastAsia="ru-RU"/>
        </w:rPr>
        <w:lastRenderedPageBreak/>
        <w:t xml:space="preserve">текущего финансового года после предоставления субсидий получателям осуществляется перерасчет причитающейся субсидии, выплаченной </w:t>
      </w:r>
      <w:r>
        <w:rPr>
          <w:rFonts w:eastAsia="Calibri"/>
          <w:color w:val="000000"/>
          <w:sz w:val="28"/>
          <w:szCs w:val="28"/>
          <w:lang w:eastAsia="ru-RU"/>
        </w:rPr>
        <w:br/>
        <w:t>на возмещение (финансовое обеспечение) затрат всем получателям субсидий с целью обеспечения единого уровня возмещения (софинансирования) затрат на приобретение посадочного материала ягодных культур.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Бюджетные ассигнования и лимиты бюджетных обязательств, направленные на предоставление субсидии на финансовое обеспечение части затрат, не могут превышать 60 процентов от бюджетных ассигнований </w:t>
      </w:r>
      <w:r>
        <w:rPr>
          <w:rFonts w:eastAsia="Calibri"/>
          <w:color w:val="000000"/>
          <w:sz w:val="28"/>
          <w:szCs w:val="28"/>
          <w:lang w:eastAsia="ru-RU"/>
        </w:rPr>
        <w:br/>
        <w:t>и лимитов бюджетных обязательств, предусмотренных министерству на цели предоставления субсидий в текущем году.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Перечисление субсидии на финансовое обеспечение части затрат 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осуществляется министерством на лицевой счет получателя субсидии, открытый</w:t>
      </w:r>
      <w:r>
        <w:rPr>
          <w:rFonts w:eastAsia="Calibri"/>
          <w:color w:val="000000"/>
          <w:sz w:val="28"/>
          <w:szCs w:val="28"/>
          <w:lang w:eastAsia="ru-RU"/>
        </w:rPr>
        <w:t xml:space="preserve"> в Управлении Федерального казначейства по Архангельской области и НАО.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Размер субсидии на финансовое обеспечение затрат не может превышать 20 процентов от плановых затрат.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При предоставлении субсидии на финансовое обеспечение затрат получатели субсидий вправе осуществлять до 80 процентов от плановых затрат на приобретение посадочного материала до заключения соглашения </w:t>
      </w:r>
      <w:r>
        <w:rPr>
          <w:rFonts w:eastAsia="Calibri"/>
          <w:color w:val="000000"/>
          <w:sz w:val="28"/>
          <w:szCs w:val="28"/>
          <w:lang w:eastAsia="ru-RU"/>
        </w:rPr>
        <w:br/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о предоставлении субсидии (в I квартале текущего года). При этом в договоре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на приобретение посадочного материала указывается порядок расчетов, согласно</w:t>
      </w:r>
      <w:r>
        <w:rPr>
          <w:rFonts w:eastAsia="Calibri"/>
          <w:color w:val="000000"/>
          <w:sz w:val="28"/>
          <w:szCs w:val="28"/>
          <w:lang w:eastAsia="ru-RU"/>
        </w:rPr>
        <w:t xml:space="preserve"> которому предусматривается предоплата, с указанием срока окончательного расчета после заключения соглашения о предоставлении субсидии.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126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  <w:r>
        <w:rPr>
          <w:rFonts w:eastAsia="Calibri"/>
          <w:color w:val="000000"/>
          <w:sz w:val="22"/>
          <w:szCs w:val="22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ru-RU"/>
        </w:rPr>
        <w:t xml:space="preserve">В случае получения субсидии на возмещение части затрат для предоставления субсидии заявитель представляет в органы местного самоуправления до 20-го числа месяца, следующего за отчетным периодом 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(при заключении соглашения после 20-го числа месяца, следующего за отчетным</w:t>
      </w:r>
      <w:r>
        <w:rPr>
          <w:rFonts w:eastAsia="Calibri"/>
          <w:color w:val="000000"/>
          <w:sz w:val="28"/>
          <w:szCs w:val="28"/>
          <w:lang w:eastAsia="ru-RU"/>
        </w:rPr>
        <w:t xml:space="preserve"> периодом, – в течение 15 календарных дней со дня заключения соглашения), документы, предусмотренные пунктом 12 настоящих Правил, а также: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1) копии договоров на поставку посадочного материала;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2) копии документов, подтверждающих оплату по договорам (счета-фактуры, накладные, платежные документы);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3) копии документов, подтверждающие сортовые и посевные качества посадочного материала, выданного органами по сертификации, а также отнесение такого посадочного материала к отечественной селекции;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4) копии актов использования посадочного материала;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pacing w:val="-4"/>
          <w:sz w:val="28"/>
          <w:szCs w:val="28"/>
          <w:lang w:eastAsia="ru-RU"/>
        </w:rPr>
        <w:t xml:space="preserve">5) справка о наличии площадей, занятых ягодными культурами, на начало </w:t>
      </w:r>
      <w:r>
        <w:rPr>
          <w:rFonts w:eastAsia="Calibri"/>
          <w:color w:val="000000"/>
          <w:sz w:val="28"/>
          <w:szCs w:val="28"/>
          <w:lang w:eastAsia="ru-RU"/>
        </w:rPr>
        <w:t xml:space="preserve">текущего финансового года по форме, утвержденной постановлением министерства; 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6) гарантийное письмо о сохранении размера площади, занятой под ягодными насаждениями, посадочный материал под которую приобретен </w:t>
      </w:r>
      <w:r>
        <w:rPr>
          <w:rFonts w:eastAsia="Calibri"/>
          <w:color w:val="000000"/>
          <w:sz w:val="28"/>
          <w:szCs w:val="28"/>
          <w:lang w:eastAsia="ru-RU"/>
        </w:rPr>
        <w:br/>
      </w:r>
      <w:r>
        <w:rPr>
          <w:rFonts w:eastAsia="Calibri"/>
          <w:color w:val="000000"/>
          <w:spacing w:val="-4"/>
          <w:sz w:val="28"/>
          <w:szCs w:val="28"/>
          <w:lang w:eastAsia="ru-RU"/>
        </w:rPr>
        <w:t>с государственной поддержкой, не менее периода, определенного по отдельным</w:t>
      </w:r>
      <w:r>
        <w:rPr>
          <w:rFonts w:eastAsia="Calibri"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ягодным культурам постановлением министерства, после года предоставления</w:t>
      </w:r>
      <w:r>
        <w:rPr>
          <w:rFonts w:eastAsia="Calibri"/>
          <w:color w:val="000000"/>
          <w:sz w:val="28"/>
          <w:szCs w:val="28"/>
          <w:lang w:eastAsia="ru-RU"/>
        </w:rPr>
        <w:t xml:space="preserve"> субсидии. 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Копии документов, предусмотренных настоящим пунктом, заверяются </w:t>
      </w:r>
      <w:r>
        <w:rPr>
          <w:rFonts w:eastAsia="Calibri"/>
          <w:color w:val="000000"/>
          <w:sz w:val="28"/>
          <w:szCs w:val="28"/>
          <w:lang w:eastAsia="ru-RU"/>
        </w:rPr>
        <w:lastRenderedPageBreak/>
        <w:t>подписью и печатью (при наличии) заявителя.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pacing w:val="-6"/>
          <w:sz w:val="28"/>
          <w:szCs w:val="28"/>
          <w:lang w:eastAsia="ru-RU"/>
        </w:rPr>
        <w:t>299</w:t>
      </w:r>
      <w:r>
        <w:rPr>
          <w:color w:val="000000"/>
          <w:spacing w:val="-6"/>
          <w:sz w:val="28"/>
          <w:szCs w:val="28"/>
          <w:vertAlign w:val="superscript"/>
          <w:lang w:eastAsia="ru-RU"/>
        </w:rPr>
        <w:t>127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.</w:t>
      </w:r>
      <w:r>
        <w:rPr>
          <w:rFonts w:eastAsia="Calibri"/>
          <w:color w:val="000000"/>
          <w:spacing w:val="-6"/>
          <w:sz w:val="28"/>
          <w:szCs w:val="22"/>
          <w:lang w:eastAsia="en-US"/>
        </w:rPr>
        <w:t> </w:t>
      </w:r>
      <w:r>
        <w:rPr>
          <w:rFonts w:eastAsia="Calibri"/>
          <w:color w:val="000000"/>
          <w:spacing w:val="-6"/>
          <w:sz w:val="28"/>
          <w:szCs w:val="28"/>
          <w:lang w:eastAsia="ru-RU"/>
        </w:rPr>
        <w:t>В случае предоставления субсидии путем финансового обеспечения</w:t>
      </w:r>
      <w:r>
        <w:rPr>
          <w:rFonts w:eastAsia="Calibri"/>
          <w:color w:val="000000"/>
          <w:sz w:val="28"/>
          <w:szCs w:val="28"/>
          <w:lang w:eastAsia="ru-RU"/>
        </w:rPr>
        <w:t xml:space="preserve"> части затрат заявитель представляет в органы местного самоуправления </w:t>
      </w:r>
      <w:r>
        <w:rPr>
          <w:rFonts w:eastAsia="Calibri"/>
          <w:color w:val="000000"/>
          <w:sz w:val="28"/>
          <w:szCs w:val="28"/>
          <w:lang w:eastAsia="ru-RU"/>
        </w:rPr>
        <w:br/>
        <w:t xml:space="preserve">до 20-го числа месяца, следующего за отчетным периодом (при заключении соглашения после 20-го числа месяца, следующего за отчетным периодом, – в течение 15 календарных дней со дня заключения соглашения), документы, 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предусмотренные пунктом 12 настоящих Правил, и план закупок посадочного</w:t>
      </w:r>
      <w:r>
        <w:rPr>
          <w:rFonts w:eastAsia="Calibri"/>
          <w:color w:val="000000"/>
          <w:sz w:val="28"/>
          <w:szCs w:val="28"/>
          <w:lang w:eastAsia="ru-RU"/>
        </w:rPr>
        <w:t xml:space="preserve"> материала по форме, установленной постановлением министерства.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128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  <w:r>
        <w:rPr>
          <w:rFonts w:eastAsia="Calibri"/>
          <w:color w:val="000000"/>
          <w:sz w:val="28"/>
          <w:szCs w:val="22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ru-RU"/>
        </w:rPr>
        <w:t xml:space="preserve">Органы местного самоуправления направляют в министерство </w:t>
      </w:r>
      <w:r>
        <w:rPr>
          <w:rFonts w:eastAsia="Calibri"/>
          <w:color w:val="000000"/>
          <w:sz w:val="28"/>
          <w:szCs w:val="28"/>
          <w:lang w:eastAsia="ru-RU"/>
        </w:rPr>
        <w:br/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в срок до 25-го числа месяца, следующего за отчетным периодом, документы</w:t>
      </w:r>
      <w:r>
        <w:rPr>
          <w:rFonts w:eastAsia="Calibri"/>
          <w:color w:val="000000"/>
          <w:sz w:val="28"/>
          <w:szCs w:val="28"/>
          <w:lang w:eastAsia="ru-RU"/>
        </w:rPr>
        <w:t xml:space="preserve">, предусмотренные пунктами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 xml:space="preserve">126 </w:t>
      </w:r>
      <w:r>
        <w:rPr>
          <w:rFonts w:eastAsia="Calibri"/>
          <w:color w:val="000000"/>
          <w:sz w:val="28"/>
          <w:szCs w:val="28"/>
          <w:lang w:eastAsia="ru-RU"/>
        </w:rPr>
        <w:t xml:space="preserve">и (или)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127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Правил, а также </w:t>
      </w:r>
      <w:r>
        <w:rPr>
          <w:rFonts w:eastAsia="Calibri"/>
          <w:color w:val="000000"/>
          <w:spacing w:val="-4"/>
          <w:sz w:val="28"/>
          <w:szCs w:val="28"/>
          <w:lang w:eastAsia="ru-RU"/>
        </w:rPr>
        <w:t>сводный реестр в разрезе заявителей по форме, установленной постановлением</w:t>
      </w:r>
      <w:r>
        <w:rPr>
          <w:rFonts w:eastAsia="Calibri"/>
          <w:color w:val="000000"/>
          <w:sz w:val="28"/>
          <w:szCs w:val="28"/>
          <w:lang w:eastAsia="ru-RU"/>
        </w:rPr>
        <w:t xml:space="preserve"> министерства.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129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.</w:t>
      </w:r>
      <w:r>
        <w:rPr>
          <w:rFonts w:eastAsia="Calibri"/>
          <w:color w:val="000000"/>
          <w:spacing w:val="-2"/>
          <w:sz w:val="28"/>
          <w:szCs w:val="22"/>
          <w:lang w:eastAsia="en-US"/>
        </w:rPr>
        <w:t> 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>Министерство рассматривает представленные органами местного</w:t>
      </w:r>
      <w:r>
        <w:rPr>
          <w:rFonts w:eastAsia="Calibri"/>
          <w:color w:val="000000"/>
          <w:sz w:val="28"/>
          <w:szCs w:val="28"/>
          <w:lang w:eastAsia="ru-RU"/>
        </w:rPr>
        <w:t xml:space="preserve"> самоуправления документы, предусмотренные пунктом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128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Правил, в срок, не превышающий 10 рабочих дней со дня их поступления </w:t>
      </w:r>
      <w:r>
        <w:rPr>
          <w:rFonts w:eastAsia="Calibri"/>
          <w:color w:val="000000"/>
          <w:sz w:val="28"/>
          <w:szCs w:val="28"/>
          <w:lang w:eastAsia="ru-RU"/>
        </w:rPr>
        <w:br/>
        <w:t>в министерство.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130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  <w:r>
        <w:rPr>
          <w:rFonts w:eastAsia="Calibri"/>
          <w:color w:val="000000"/>
          <w:sz w:val="28"/>
          <w:szCs w:val="22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ru-RU"/>
        </w:rPr>
        <w:t xml:space="preserve">Министерство в течение 10 рабочих дней со дня поступления документов, предусмотренных пунктом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128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Правил, принимает решение об отказе в предоставлении субсидий в следующих случаях: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1) представление документов, предусмотренных пунктами </w:t>
      </w: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126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 и </w:t>
      </w: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127</w:t>
      </w:r>
      <w:r>
        <w:rPr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 xml:space="preserve">настоящих Правил, не соответствующих требованиям пунктов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126</w:t>
      </w:r>
      <w:r>
        <w:rPr>
          <w:rFonts w:eastAsia="Calibri"/>
          <w:color w:val="000000"/>
          <w:sz w:val="28"/>
          <w:szCs w:val="28"/>
          <w:lang w:eastAsia="ru-RU"/>
        </w:rPr>
        <w:t xml:space="preserve"> и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127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2) представление документов, предусмотренных пунктами </w:t>
      </w: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126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 и </w:t>
      </w: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127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Правил, не в полном объеме;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3) представление документов, предусмотренных пунктами </w:t>
      </w: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126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 и </w:t>
      </w:r>
      <w:r>
        <w:rPr>
          <w:color w:val="000000"/>
          <w:spacing w:val="-2"/>
          <w:sz w:val="28"/>
          <w:szCs w:val="28"/>
          <w:lang w:eastAsia="ru-RU"/>
        </w:rPr>
        <w:t>299</w:t>
      </w:r>
      <w:r>
        <w:rPr>
          <w:color w:val="000000"/>
          <w:spacing w:val="-2"/>
          <w:sz w:val="28"/>
          <w:szCs w:val="28"/>
          <w:vertAlign w:val="superscript"/>
          <w:lang w:eastAsia="ru-RU"/>
        </w:rPr>
        <w:t>127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Правил, содержащих недостоверные сведения;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pacing w:val="-4"/>
          <w:sz w:val="28"/>
          <w:szCs w:val="28"/>
          <w:lang w:eastAsia="ru-RU"/>
        </w:rPr>
        <w:t xml:space="preserve">4) несоответствие заявителя требованиям, установленным пунктом </w:t>
      </w:r>
      <w:r>
        <w:rPr>
          <w:color w:val="000000"/>
          <w:spacing w:val="-4"/>
          <w:sz w:val="28"/>
          <w:szCs w:val="28"/>
          <w:lang w:eastAsia="ru-RU"/>
        </w:rPr>
        <w:t>299</w:t>
      </w:r>
      <w:r>
        <w:rPr>
          <w:color w:val="000000"/>
          <w:spacing w:val="-4"/>
          <w:sz w:val="28"/>
          <w:szCs w:val="28"/>
          <w:vertAlign w:val="superscript"/>
          <w:lang w:eastAsia="ru-RU"/>
        </w:rPr>
        <w:t>123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Решение об отказе в предоставлении субсидии направляется заявителю в течение пяти рабочих дней со дня принятия указанного решения.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Решение министерства об отказе в предоставлении субсидии может быть</w:t>
      </w:r>
      <w:r>
        <w:rPr>
          <w:rFonts w:eastAsia="Calibri"/>
          <w:color w:val="000000"/>
          <w:spacing w:val="-2"/>
          <w:sz w:val="28"/>
          <w:szCs w:val="28"/>
          <w:lang w:eastAsia="ru-RU"/>
        </w:rPr>
        <w:t xml:space="preserve"> обжаловано заявителем в установленном законодательством Российской</w:t>
      </w:r>
      <w:r>
        <w:rPr>
          <w:rFonts w:eastAsia="Calibri"/>
          <w:color w:val="000000"/>
          <w:sz w:val="28"/>
          <w:szCs w:val="28"/>
          <w:lang w:eastAsia="ru-RU"/>
        </w:rPr>
        <w:t xml:space="preserve"> Федерации порядке.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В случае отсутствия оснований для принятия решения об отказе </w:t>
      </w:r>
      <w:r>
        <w:rPr>
          <w:rFonts w:eastAsia="Calibri"/>
          <w:color w:val="000000"/>
          <w:sz w:val="28"/>
          <w:szCs w:val="28"/>
          <w:lang w:eastAsia="ru-RU"/>
        </w:rPr>
        <w:br/>
        <w:t>в предоставлении субсидии, предусмотренных настоящим пунктом, министерство принимает решение о предоставлении заявителю субсидии (далее в настоящем разделе – получатель субсидии).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131</w:t>
      </w:r>
      <w:r>
        <w:rPr>
          <w:rFonts w:eastAsia="Calibri"/>
          <w:color w:val="000000"/>
          <w:sz w:val="28"/>
          <w:szCs w:val="28"/>
          <w:lang w:eastAsia="ru-RU"/>
        </w:rPr>
        <w:t>.</w:t>
      </w:r>
      <w:r>
        <w:rPr>
          <w:rFonts w:eastAsia="Calibri"/>
          <w:color w:val="000000"/>
          <w:sz w:val="28"/>
          <w:szCs w:val="22"/>
          <w:lang w:eastAsia="en-US"/>
        </w:rPr>
        <w:t> </w:t>
      </w:r>
      <w:r>
        <w:rPr>
          <w:rFonts w:eastAsia="Calibri"/>
          <w:color w:val="000000"/>
          <w:sz w:val="28"/>
          <w:szCs w:val="28"/>
          <w:lang w:eastAsia="ru-RU"/>
        </w:rPr>
        <w:t xml:space="preserve">Для подтверждения целевого использования субсидии </w:t>
      </w:r>
      <w:r>
        <w:rPr>
          <w:rFonts w:eastAsia="Calibri"/>
          <w:color w:val="000000"/>
          <w:sz w:val="28"/>
          <w:szCs w:val="28"/>
          <w:lang w:eastAsia="ru-RU"/>
        </w:rPr>
        <w:br/>
        <w:t xml:space="preserve">на финансовое обеспечение части затрат получатель субсидии до 1 ноября текущего года представляет в министерство документы, установленные пунктом </w:t>
      </w:r>
      <w:r>
        <w:rPr>
          <w:color w:val="000000"/>
          <w:sz w:val="28"/>
          <w:szCs w:val="28"/>
          <w:lang w:eastAsia="ru-RU"/>
        </w:rPr>
        <w:t>299</w:t>
      </w:r>
      <w:r>
        <w:rPr>
          <w:color w:val="000000"/>
          <w:sz w:val="28"/>
          <w:szCs w:val="28"/>
          <w:vertAlign w:val="superscript"/>
          <w:lang w:eastAsia="ru-RU"/>
        </w:rPr>
        <w:t>126</w:t>
      </w:r>
      <w:r>
        <w:rPr>
          <w:rFonts w:eastAsia="Calibri"/>
          <w:color w:val="000000"/>
          <w:sz w:val="28"/>
          <w:szCs w:val="28"/>
          <w:lang w:eastAsia="ru-RU"/>
        </w:rPr>
        <w:t xml:space="preserve"> настоящих Правил.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Для оценки эффективности использования субсидии на 31 декабря года предоставления субсидии применяется следующий результат использования </w:t>
      </w:r>
      <w:r>
        <w:rPr>
          <w:rFonts w:eastAsia="Calibri"/>
          <w:color w:val="000000"/>
          <w:sz w:val="28"/>
          <w:szCs w:val="28"/>
          <w:lang w:eastAsia="ru-RU"/>
        </w:rPr>
        <w:lastRenderedPageBreak/>
        <w:t>субсидии – размер площади, занятой ягодными культурами (тыс. га).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Показателем, необходимым для достижения результата предоставления субсидии, является сохранение получателем субсидии размера площади, занятой под ягодными насаждениями, посадочный материал под которую приобретен с государственной поддержкой, не менее периода, определенного по отдельным ягодным культурам постановлением министерства, после года предоставления субсидии. </w:t>
      </w:r>
    </w:p>
    <w:p w:rsidR="00866322" w:rsidRDefault="00866322" w:rsidP="00866322">
      <w:pPr>
        <w:widowControl w:val="0"/>
        <w:suppressAutoHyphens w:val="0"/>
        <w:ind w:firstLine="709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 xml:space="preserve">Эффективность использования субсидии оценивается ежегодно министерством на основании данных отчета о достижении значения результата использования субсидии (показателей результативности) </w:t>
      </w:r>
      <w:r>
        <w:rPr>
          <w:rFonts w:eastAsia="Calibri"/>
          <w:color w:val="000000"/>
          <w:sz w:val="28"/>
          <w:szCs w:val="28"/>
          <w:lang w:eastAsia="ru-RU"/>
        </w:rPr>
        <w:br/>
        <w:t>по форме, установленной приложением к соглашению.».</w:t>
      </w:r>
    </w:p>
    <w:p w:rsidR="00F34E0C" w:rsidRDefault="00F34E0C"/>
    <w:sectPr w:rsidR="00F34E0C" w:rsidSect="0086632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4F" w:rsidRDefault="00F85C4F" w:rsidP="00866322">
      <w:r>
        <w:separator/>
      </w:r>
    </w:p>
  </w:endnote>
  <w:endnote w:type="continuationSeparator" w:id="0">
    <w:p w:rsidR="00F85C4F" w:rsidRDefault="00F85C4F" w:rsidP="0086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4F" w:rsidRDefault="00F85C4F" w:rsidP="00866322">
      <w:r>
        <w:separator/>
      </w:r>
    </w:p>
  </w:footnote>
  <w:footnote w:type="continuationSeparator" w:id="0">
    <w:p w:rsidR="00F85C4F" w:rsidRDefault="00F85C4F" w:rsidP="00866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243804"/>
      <w:docPartObj>
        <w:docPartGallery w:val="Page Numbers (Top of Page)"/>
        <w:docPartUnique/>
      </w:docPartObj>
    </w:sdtPr>
    <w:sdtEndPr/>
    <w:sdtContent>
      <w:p w:rsidR="00866322" w:rsidRDefault="008663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48">
          <w:rPr>
            <w:noProof/>
          </w:rPr>
          <w:t>2</w:t>
        </w:r>
        <w:r>
          <w:fldChar w:fldCharType="end"/>
        </w:r>
      </w:p>
    </w:sdtContent>
  </w:sdt>
  <w:p w:rsidR="00866322" w:rsidRDefault="00866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BE"/>
    <w:rsid w:val="005C34CF"/>
    <w:rsid w:val="007911BE"/>
    <w:rsid w:val="00866322"/>
    <w:rsid w:val="00B42448"/>
    <w:rsid w:val="00F34E0C"/>
    <w:rsid w:val="00F8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66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66322"/>
    <w:rPr>
      <w:rFonts w:ascii="Calibri Light" w:hAnsi="Calibri Light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322"/>
    <w:rPr>
      <w:rFonts w:ascii="Calibri Light" w:eastAsia="Times New Roman" w:hAnsi="Calibri Light" w:cs="Times New Roman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3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6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8663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63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66322"/>
    <w:rPr>
      <w:rFonts w:ascii="Calibri Light" w:hAnsi="Calibri Light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6322"/>
    <w:rPr>
      <w:rFonts w:ascii="Calibri Light" w:eastAsia="Times New Roman" w:hAnsi="Calibri Light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Юрина Кристина Владимировна</dc:creator>
  <cp:lastModifiedBy>Ольга Олеговна Пудогина</cp:lastModifiedBy>
  <cp:revision>2</cp:revision>
  <cp:lastPrinted>2022-12-14T07:23:00Z</cp:lastPrinted>
  <dcterms:created xsi:type="dcterms:W3CDTF">2022-12-21T12:41:00Z</dcterms:created>
  <dcterms:modified xsi:type="dcterms:W3CDTF">2022-12-21T12:41:00Z</dcterms:modified>
</cp:coreProperties>
</file>