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84" w:rsidRDefault="00A36984" w:rsidP="00A36984">
      <w:pPr>
        <w:autoSpaceDE w:val="0"/>
        <w:autoSpaceDN w:val="0"/>
        <w:adjustRightInd w:val="0"/>
        <w:spacing w:after="0" w:line="240" w:lineRule="auto"/>
        <w:ind w:firstLine="567"/>
        <w:jc w:val="both"/>
        <w:rPr>
          <w:rFonts w:ascii="Times New Roman" w:hAnsi="Times New Roman"/>
          <w:b/>
          <w:sz w:val="24"/>
          <w:szCs w:val="24"/>
          <w:lang w:eastAsia="ru-RU"/>
        </w:rPr>
      </w:pPr>
      <w:bookmarkStart w:id="0" w:name="_GoBack"/>
      <w:bookmarkEnd w:id="0"/>
      <w:r>
        <w:rPr>
          <w:rFonts w:ascii="Times New Roman" w:hAnsi="Times New Roman"/>
          <w:b/>
          <w:sz w:val="24"/>
          <w:szCs w:val="24"/>
          <w:lang w:eastAsia="ru-RU"/>
        </w:rPr>
        <w:t>Аудит в сфере закупок товаров, работ, услуг в отношении муниципальных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 за 2023 год – текущий период 2024 года</w:t>
      </w:r>
    </w:p>
    <w:p w:rsidR="00A36984" w:rsidRDefault="00A36984" w:rsidP="00A36984">
      <w:pPr>
        <w:autoSpaceDE w:val="0"/>
        <w:autoSpaceDN w:val="0"/>
        <w:adjustRightInd w:val="0"/>
        <w:spacing w:after="0" w:line="240" w:lineRule="auto"/>
        <w:ind w:firstLine="567"/>
        <w:jc w:val="both"/>
        <w:rPr>
          <w:rFonts w:ascii="Times New Roman" w:hAnsi="Times New Roman"/>
          <w:b/>
          <w:sz w:val="24"/>
          <w:szCs w:val="24"/>
          <w:lang w:eastAsia="ru-RU"/>
        </w:rPr>
      </w:pPr>
    </w:p>
    <w:p w:rsidR="00A36984" w:rsidRDefault="00A36984" w:rsidP="00A36984">
      <w:pPr>
        <w:autoSpaceDE w:val="0"/>
        <w:autoSpaceDN w:val="0"/>
        <w:adjustRightInd w:val="0"/>
        <w:spacing w:after="0" w:line="240" w:lineRule="auto"/>
        <w:ind w:firstLine="567"/>
        <w:jc w:val="both"/>
        <w:rPr>
          <w:rFonts w:eastAsia="Times New Roman"/>
          <w:sz w:val="8"/>
          <w:szCs w:val="8"/>
        </w:rPr>
      </w:pPr>
    </w:p>
    <w:p w:rsidR="00A36984" w:rsidRDefault="00A36984" w:rsidP="00A36984">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Контрольно-счетной палатой проведен аудит в сфере закупок товаров, работ, услуг в отношении муниципальных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 за 2023 год – текущий период 2024 года.</w:t>
      </w:r>
    </w:p>
    <w:p w:rsidR="00A36984" w:rsidRDefault="00A36984" w:rsidP="00A36984">
      <w:pPr>
        <w:autoSpaceDE w:val="0"/>
        <w:autoSpaceDN w:val="0"/>
        <w:adjustRightInd w:val="0"/>
        <w:spacing w:after="0" w:line="240" w:lineRule="auto"/>
        <w:ind w:firstLine="567"/>
        <w:jc w:val="both"/>
        <w:rPr>
          <w:rFonts w:ascii="Times New Roman" w:hAnsi="Times New Roman"/>
          <w:sz w:val="24"/>
          <w:szCs w:val="24"/>
          <w:lang w:eastAsia="ru-RU"/>
        </w:rPr>
      </w:pPr>
    </w:p>
    <w:p w:rsidR="00A36984" w:rsidRDefault="00A36984" w:rsidP="00A36984">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 результатам проведенной выборочной проверки установлены следующие нарушения (замечания): </w:t>
      </w:r>
    </w:p>
    <w:p w:rsidR="00A36984" w:rsidRDefault="00A36984" w:rsidP="00A3698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 части:</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 принятия мер по поддержанию и повышению уровня квалификации в сфере закупок ряда членов единой комиссии (части 2 статьи 9);</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отсутствия порядка работы комиссии по осуществлению закупок (части 2 статьи 39);</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нормирования в сфере закупок (части 5 статьи 19) ;</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превышения годового лимита объемов закупок у единственного поставщика, установленного пунктом 4 части 1 статьи 93 Федерального закона № 44-ФЗ (пункта 4 части 1 статьи 93);</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 проведения экспертизы поставленных товаров (части 1 статьи 94);</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неправильного установления в контрактах срока оплаты Заказчиком (части 13.1 статьи 34);</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несвоевременного подписания и размещения документов о приемке товаров (пункта 4 части 13 статьи 94);</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 направления требования об уплате неустоек (штрафов, пеней) в адрес поставщиков за нарушение ими срока поставки товара в рамках исполнения отдельных контрактов (части 6 статьи 34);</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заключения договоров без указания условия о том, что цена договора является твердой и определяется на весь срок его исполнения (части 2 статьи 34);</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отсутствия указания на идентификационный код (части 1 статьи 23);</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отсутствия обоснования цены контракта (статьи 22); </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несвоевременного направления или не направления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информации о стоимости исполненных обязательств, о начислении неустоек (штрафов, пеней), документов о приемке товара (части 3 статьи 103).</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несвоевременного утверждения плана-графика закупок товаров, работ, услуг для обеспечения нужд Учреждения (части 6 статьи 16) (подпункта «б» пункта 12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РФ от 30.09.2019 №1279). </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Отсутствуют локальные акты регламентирующие порядок приемки и экспертизы при проведении приемки товара, работ, услуг.</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Требований пункта 3.7.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Российской Федерации от 02.10.2013 № 567, в части неполного проведения процедур при определении и обосновании НМЦК.</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Условий муниципальных контрактов (договоров) в части:</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несвоевременной оплаты (предоплаты) Заказчиком;</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несвоевременной поставки поставщиками товаров.</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контракте неверно указана сумма обеспечения исполнения контракта.</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Части 1 статьи 10 Федерального закона от 06.12.2011 №402-ФЗ «О бухгалтерском учете»,  пункта 351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утвержденной приказом Минфина России от 01.12.2010 №157н (далее - Инструкция №157н) в части несвоевременного отражения в регистрах бухгалтерского учета банковской гарантии, предоставленной Поставщиком в качестве обеспечения исполнения муниципального контракта.</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Пункта 9.1 статьи 34 Федерального закона №44-ФЗ, пунктов 4, 7, 11 Правил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утвержденных постановлением Правительства РФ от 04.07.2018 №783, в части неправомерного списаны предъявленных и неуплаченных суммы неустоек (пеней).</w:t>
      </w:r>
    </w:p>
    <w:p w:rsidR="00A36984" w:rsidRDefault="00A36984" w:rsidP="00A36984">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Пункта 46 Инструкции №157н в части отсутствия на ряде объектов основных средств инвентарных номеров.</w:t>
      </w:r>
    </w:p>
    <w:p w:rsidR="00A36984" w:rsidRDefault="00A36984" w:rsidP="00A36984">
      <w:pPr>
        <w:spacing w:after="0" w:line="240" w:lineRule="auto"/>
        <w:ind w:firstLine="567"/>
        <w:jc w:val="both"/>
        <w:rPr>
          <w:rFonts w:ascii="Times New Roman" w:hAnsi="Times New Roman"/>
          <w:color w:val="FF0000"/>
          <w:sz w:val="24"/>
          <w:szCs w:val="24"/>
          <w:lang w:eastAsia="ru-RU"/>
        </w:rPr>
      </w:pPr>
    </w:p>
    <w:p w:rsidR="00A36984" w:rsidRDefault="00A36984" w:rsidP="00A3698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со статьей 17 Положения о контрольно-счетной палате городского округа «Город Архангельск», утвержденного решением Архангельской городской Думы от 25.04.2012 №420, в целях принятия мер по устранению выявленных нарушений, а также мер по пресечению и предупреждению нарушений контрольно-счетной палатой в адрес муниципального бюджетного общеобразовательного учреждения городского округа «Город Архангельск» «Средняя  школа  № 23 имени А.С. Пушкина», муниципального бюджетного общеобразовательного учреждения городского округа «Город Архангельск» «Средняя  школа № 82», </w:t>
      </w:r>
      <w:r>
        <w:rPr>
          <w:rFonts w:ascii="Times New Roman" w:eastAsia="Times New Roman" w:hAnsi="Times New Roman"/>
          <w:sz w:val="24"/>
          <w:szCs w:val="24"/>
        </w:rPr>
        <w:t xml:space="preserve">муниципального бюджетного дошкольного образовательного учреждения городского округа «Город Архангельск» «Детский сад комбинированного вида №187 «Умка» </w:t>
      </w:r>
      <w:r>
        <w:rPr>
          <w:rFonts w:ascii="Times New Roman" w:eastAsia="Times New Roman" w:hAnsi="Times New Roman"/>
          <w:sz w:val="24"/>
          <w:szCs w:val="24"/>
          <w:lang w:eastAsia="ru-RU"/>
        </w:rPr>
        <w:t>направлены представления, в адрес</w:t>
      </w:r>
      <w:r>
        <w:rPr>
          <w:sz w:val="24"/>
          <w:szCs w:val="24"/>
        </w:rPr>
        <w:t xml:space="preserve"> </w:t>
      </w:r>
      <w:r>
        <w:rPr>
          <w:rFonts w:ascii="Times New Roman" w:eastAsia="Times New Roman" w:hAnsi="Times New Roman"/>
          <w:sz w:val="24"/>
          <w:szCs w:val="24"/>
          <w:lang w:eastAsia="ru-RU"/>
        </w:rPr>
        <w:t xml:space="preserve">департамента образования Администрации городского округа «Город Архангельск» </w:t>
      </w:r>
      <w:r>
        <w:rPr>
          <w:rFonts w:ascii="Times New Roman" w:hAnsi="Times New Roman"/>
          <w:sz w:val="24"/>
          <w:szCs w:val="24"/>
          <w:lang w:eastAsia="ru-RU"/>
        </w:rPr>
        <w:t>- информационное письмо</w:t>
      </w:r>
      <w:r>
        <w:rPr>
          <w:rFonts w:ascii="Times New Roman" w:eastAsia="Times New Roman" w:hAnsi="Times New Roman"/>
          <w:sz w:val="24"/>
          <w:szCs w:val="24"/>
          <w:lang w:eastAsia="ru-RU"/>
        </w:rPr>
        <w:t>.</w:t>
      </w:r>
    </w:p>
    <w:p w:rsidR="00A36984" w:rsidRDefault="00A36984" w:rsidP="00A3698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результатах проверки направлена Главе городского округа «Город Архангельск», в Архангельскую городскую Думу, прокуратуру города Архангельска.</w:t>
      </w:r>
    </w:p>
    <w:p w:rsidR="00A36984" w:rsidRDefault="00A36984" w:rsidP="00A36984">
      <w:pPr>
        <w:spacing w:after="0" w:line="240" w:lineRule="auto"/>
        <w:jc w:val="both"/>
        <w:rPr>
          <w:rFonts w:ascii="Times New Roman" w:eastAsia="Times New Roman" w:hAnsi="Times New Roman"/>
          <w:color w:val="FF0000"/>
          <w:sz w:val="16"/>
          <w:szCs w:val="16"/>
          <w:lang w:eastAsia="ru-RU"/>
        </w:rPr>
      </w:pPr>
    </w:p>
    <w:p w:rsidR="00A36984" w:rsidRDefault="00A36984" w:rsidP="00A36984">
      <w:pPr>
        <w:spacing w:after="0" w:line="240" w:lineRule="auto"/>
        <w:jc w:val="both"/>
        <w:rPr>
          <w:rFonts w:ascii="Times New Roman" w:eastAsia="Times New Roman" w:hAnsi="Times New Roman"/>
          <w:color w:val="FF0000"/>
          <w:sz w:val="16"/>
          <w:szCs w:val="16"/>
          <w:lang w:eastAsia="ru-RU"/>
        </w:rPr>
      </w:pPr>
    </w:p>
    <w:p w:rsidR="0043362F" w:rsidRDefault="0043362F"/>
    <w:sectPr w:rsidR="00433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9A"/>
    <w:rsid w:val="0043362F"/>
    <w:rsid w:val="00534493"/>
    <w:rsid w:val="00A36984"/>
    <w:rsid w:val="00BC0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69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6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dc:creator>
  <cp:keywords/>
  <dc:description/>
  <cp:lastModifiedBy>Кузнецова</cp:lastModifiedBy>
  <cp:revision>4</cp:revision>
  <dcterms:created xsi:type="dcterms:W3CDTF">2024-12-26T08:19:00Z</dcterms:created>
  <dcterms:modified xsi:type="dcterms:W3CDTF">2024-12-26T08:21:00Z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